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24" w:lineRule="atLeast"/>
        <w:ind w:left="0" w:right="0"/>
      </w:pPr>
    </w:p>
    <w:tbl>
      <w:tblPr>
        <w:tblW w:w="10091" w:type="dxa"/>
        <w:jc w:val="center"/>
        <w:tblInd w:w="-8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854"/>
        <w:gridCol w:w="1827"/>
        <w:gridCol w:w="584"/>
        <w:gridCol w:w="854"/>
        <w:gridCol w:w="854"/>
        <w:gridCol w:w="3250"/>
        <w:gridCol w:w="14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序号 </w:t>
            </w:r>
          </w:p>
        </w:tc>
        <w:tc>
          <w:tcPr>
            <w:tcW w:w="854" w:type="dxa"/>
            <w:vMerge w:val="restart"/>
            <w:tcBorders>
              <w:top w:val="single" w:color="auto" w:sz="8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招聘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单位 </w:t>
            </w:r>
          </w:p>
        </w:tc>
        <w:tc>
          <w:tcPr>
            <w:tcW w:w="1827" w:type="dxa"/>
            <w:vMerge w:val="restart"/>
            <w:tcBorders>
              <w:top w:val="single" w:color="auto" w:sz="8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岗位名称 </w:t>
            </w:r>
          </w:p>
        </w:tc>
        <w:tc>
          <w:tcPr>
            <w:tcW w:w="584" w:type="dxa"/>
            <w:vMerge w:val="restart"/>
            <w:tcBorders>
              <w:top w:val="single" w:color="auto" w:sz="8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招聘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计划 </w:t>
            </w:r>
          </w:p>
        </w:tc>
        <w:tc>
          <w:tcPr>
            <w:tcW w:w="6392" w:type="dxa"/>
            <w:gridSpan w:val="4"/>
            <w:tcBorders>
              <w:top w:val="single" w:color="auto" w:sz="8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招聘岗位要求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4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8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vMerge w:val="continue"/>
            <w:tcBorders>
              <w:top w:val="single" w:color="auto" w:sz="8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584" w:type="dxa"/>
            <w:vMerge w:val="continue"/>
            <w:tcBorders>
              <w:top w:val="single" w:color="auto" w:sz="8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最低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学历 </w:t>
            </w:r>
          </w:p>
        </w:tc>
        <w:tc>
          <w:tcPr>
            <w:tcW w:w="85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年龄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要求 </w:t>
            </w: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专业要求 </w:t>
            </w:r>
          </w:p>
        </w:tc>
        <w:tc>
          <w:tcPr>
            <w:tcW w:w="143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其他要求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临澧县第一中学（15人） 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高中语文教师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全日制一本2019年应届 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30岁及以下 </w:t>
            </w: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中国语言文学类、汉语言文学 </w:t>
            </w:r>
          </w:p>
        </w:tc>
        <w:tc>
          <w:tcPr>
            <w:tcW w:w="14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持有高中及以上相应学科教师资格证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高中数学教师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数学类、数学教育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3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高中英语教师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英语、英语教育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4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高中物理教师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物理学类、物理教育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5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高中化学教师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化学类、化学教育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6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高中生物教师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生物科学类、生物教育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7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高中体育教师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体育学类、体育教育、运动训练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8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高中政治教师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政治学类、思想政治教育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9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高中地理教师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地理科学类、地理教育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10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高中信息教师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教育技术学、计算机科学与技术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11 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临澧县第四中学（5人） 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高中英语教师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全日制二本2019年应届 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30岁及以下 </w:t>
            </w: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英语、英语教育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12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高中物理教师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物理学类、物理教育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13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高中政治教师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政治学类、思想政治教育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14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高中历史教师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历史学类、历史教育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15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高中地理教师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地理科学类、地理教育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16 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临澧县职业中专学校（7人） 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职中数学教师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全日制二本2019年应届 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30岁及以下 </w:t>
            </w: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数学类、数学教育 </w:t>
            </w:r>
          </w:p>
        </w:tc>
        <w:tc>
          <w:tcPr>
            <w:tcW w:w="14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持有高中或中专及以上相应学科教师资格证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17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职中计算机专业教师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计算机科学与技术、软件工程、网络工程、教育技术学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18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职中机械加工（数控）专业教师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机械工程、机械设计制造及其自动化、机械电子工程、机械工艺技术、机电技术教育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19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职中财会专业教师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1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会计学、财务管理、财务会计教育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20 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临澧县教育系统初中学校（13人） </w:t>
            </w: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初中数学教师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3 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全日制二本2019年应届 </w:t>
            </w:r>
          </w:p>
        </w:tc>
        <w:tc>
          <w:tcPr>
            <w:tcW w:w="85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30岁及以下 </w:t>
            </w: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数学类、数学教育 </w:t>
            </w:r>
          </w:p>
        </w:tc>
        <w:tc>
          <w:tcPr>
            <w:tcW w:w="143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持有初中及以上相应学科教师资格证；招聘后，实际招聘人数2人及以上的学科 综合成绩第1名安排在县城区学校（含育英中学），其他安排在本县乡镇学校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21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初中物理教师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3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物理学类、物理教育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22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初中化学教师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化学类、化学教育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23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初中政治教师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政治学类、思想政治教育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434" w:type="dxa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24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1827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初中历史教师 </w:t>
            </w:r>
          </w:p>
        </w:tc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center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3 </w:t>
            </w: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85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  <w:tc>
          <w:tcPr>
            <w:tcW w:w="3250" w:type="dxa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历史学类、历史教育 </w:t>
            </w:r>
          </w:p>
        </w:tc>
        <w:tc>
          <w:tcPr>
            <w:tcW w:w="143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0091" w:type="dxa"/>
            <w:gridSpan w:val="8"/>
            <w:tcBorders>
              <w:top w:val="single" w:color="000000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68" w:type="dxa"/>
              <w:right w:w="6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line="216" w:lineRule="auto"/>
              <w:jc w:val="left"/>
            </w:pPr>
            <w:r>
              <w:rPr>
                <w:rFonts w:hint="default" w:ascii="Tahoma" w:hAnsi="Tahoma" w:eastAsia="Tahoma" w:cs="Tahoma"/>
                <w:snapToGrid w:val="0"/>
                <w:color w:val="333333"/>
                <w:sz w:val="18"/>
                <w:szCs w:val="18"/>
                <w:bdr w:val="none" w:color="auto" w:sz="0" w:space="0"/>
              </w:rPr>
              <w:t xml:space="preserve">说明：1.30岁及以下是指1989年1月1日及以后出生；2.专业名称主要参考《2018年湖南省考试录用公务员专业指导目录》，未列入目录的专业按相近或相似原则予以认定；3.应聘人员须在2019年7月31日前提供相应毕业证、教师资格证。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yueyu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42456F"/>
    <w:rsid w:val="16656A1B"/>
    <w:rsid w:val="1C636BDF"/>
    <w:rsid w:val="3DDC037A"/>
    <w:rsid w:val="4CE27666"/>
    <w:rsid w:val="50D96724"/>
    <w:rsid w:val="53966D2F"/>
    <w:rsid w:val="5FF24855"/>
    <w:rsid w:val="6A751A04"/>
    <w:rsid w:val="6C42456F"/>
    <w:rsid w:val="755E0759"/>
    <w:rsid w:val="78FA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800080"/>
      <w:sz w:val="24"/>
      <w:szCs w:val="24"/>
      <w:u w:val="none"/>
      <w:bdr w:val="none" w:color="auto" w:sz="0" w:space="0"/>
    </w:rPr>
  </w:style>
  <w:style w:type="character" w:styleId="6">
    <w:name w:val="HTML Definition"/>
    <w:basedOn w:val="3"/>
    <w:uiPriority w:val="0"/>
    <w:rPr>
      <w:i/>
    </w:rPr>
  </w:style>
  <w:style w:type="character" w:styleId="7">
    <w:name w:val="HTML Acronym"/>
    <w:basedOn w:val="3"/>
    <w:uiPriority w:val="0"/>
  </w:style>
  <w:style w:type="character" w:styleId="8">
    <w:name w:val="Hyperlink"/>
    <w:basedOn w:val="3"/>
    <w:uiPriority w:val="0"/>
    <w:rPr>
      <w:color w:val="0000FF"/>
      <w:sz w:val="24"/>
      <w:szCs w:val="24"/>
      <w:u w:val="none"/>
      <w:bdr w:val="none" w:color="auto" w:sz="0" w:space="0"/>
    </w:rPr>
  </w:style>
  <w:style w:type="character" w:customStyle="1" w:styleId="10">
    <w:name w:val="nth-child(2)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Office_11.1.0.8002_F1E327BC-269C-435d-A152-05C5408002CA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2018-12-07T02:28:00Z</dcterms:created>
  <dc:creator>H.</dc:creator>
  <cp:lastModifiedBy>H.</cp:lastModifiedBy>
  <dcterms:modified xsi:type="dcterms:W3CDTF">2018-12-07T02:52:07Z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