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sz w:val="32"/>
          <w:szCs w:val="32"/>
        </w:rPr>
      </w:pPr>
      <w:bookmarkStart w:id="0" w:name="_GoBack"/>
      <w:bookmarkEnd w:id="0"/>
      <w:r>
        <w:rPr>
          <w:rFonts w:hint="eastAsia"/>
          <w:b/>
          <w:sz w:val="32"/>
          <w:szCs w:val="32"/>
        </w:rPr>
        <w:t>附件</w:t>
      </w:r>
      <w:r>
        <w:rPr>
          <w:sz w:val="32"/>
          <w:szCs w:val="32"/>
        </w:rPr>
        <w:t>1</w:t>
      </w:r>
    </w:p>
    <w:p>
      <w:pPr>
        <w:spacing w:line="36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选聘岗位计划表</w:t>
      </w:r>
    </w:p>
    <w:tbl>
      <w:tblPr>
        <w:tblStyle w:val="2"/>
        <w:tblW w:w="100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786"/>
        <w:gridCol w:w="826"/>
        <w:gridCol w:w="1297"/>
        <w:gridCol w:w="1083"/>
        <w:gridCol w:w="4542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826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招聘单位</w:t>
            </w:r>
          </w:p>
        </w:tc>
        <w:tc>
          <w:tcPr>
            <w:tcW w:w="786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招聘人数</w:t>
            </w:r>
          </w:p>
        </w:tc>
        <w:tc>
          <w:tcPr>
            <w:tcW w:w="826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招聘岗位</w:t>
            </w:r>
          </w:p>
        </w:tc>
        <w:tc>
          <w:tcPr>
            <w:tcW w:w="238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专业要求</w:t>
            </w:r>
          </w:p>
        </w:tc>
        <w:tc>
          <w:tcPr>
            <w:tcW w:w="4542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岗位要求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82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78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82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29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专业类别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分类</w:t>
            </w:r>
          </w:p>
        </w:tc>
        <w:tc>
          <w:tcPr>
            <w:tcW w:w="4542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26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阳高县融媒体中心</w:t>
            </w:r>
          </w:p>
        </w:tc>
        <w:tc>
          <w:tcPr>
            <w:tcW w:w="786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7</w:t>
            </w:r>
          </w:p>
        </w:tc>
        <w:tc>
          <w:tcPr>
            <w:tcW w:w="826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记者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color w:val="333333"/>
                <w:szCs w:val="21"/>
              </w:rPr>
              <w:t>汉语言与文秘类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spacing w:line="360" w:lineRule="exact"/>
            </w:pPr>
          </w:p>
        </w:tc>
        <w:tc>
          <w:tcPr>
            <w:tcW w:w="4542" w:type="dxa"/>
            <w:vMerge w:val="restart"/>
            <w:noWrap w:val="0"/>
            <w:vAlign w:val="center"/>
          </w:tcPr>
          <w:p>
            <w:pPr>
              <w:spacing w:line="280" w:lineRule="exact"/>
              <w:ind w:firstLine="210" w:firstLineChars="100"/>
            </w:pPr>
            <w:r>
              <w:rPr>
                <w:rFonts w:hint="eastAsia"/>
              </w:rPr>
              <w:t>1、有较高的职业素养、敬业精神及团队精神，善于沟通，适应夜班及节假日安排。具有良好的文字功底，较强的信息采编能力。</w:t>
            </w:r>
          </w:p>
          <w:p>
            <w:pPr>
              <w:spacing w:line="280" w:lineRule="exact"/>
              <w:ind w:firstLine="210" w:firstLineChars="100"/>
            </w:pPr>
            <w:r>
              <w:rPr>
                <w:rFonts w:hint="eastAsia"/>
              </w:rPr>
              <w:t>2、具备视觉选题策划采访能力，能够熟练使用摄影摄像器材并具有良好的影像表达能力。</w:t>
            </w:r>
          </w:p>
          <w:p>
            <w:pPr>
              <w:spacing w:line="280" w:lineRule="exact"/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3、热爱新媒体工作，具有一定的新媒体运用基础和兴趣爱好，乐于钻研新媒体传播业务。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82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78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82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29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333333"/>
                <w:szCs w:val="21"/>
              </w:rPr>
            </w:pPr>
            <w:r>
              <w:rPr>
                <w:rFonts w:hint="eastAsia"/>
                <w:color w:val="333333"/>
                <w:szCs w:val="21"/>
              </w:rPr>
              <w:t>新闻传播类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spacing w:line="360" w:lineRule="exact"/>
            </w:pPr>
          </w:p>
        </w:tc>
        <w:tc>
          <w:tcPr>
            <w:tcW w:w="4542" w:type="dxa"/>
            <w:vMerge w:val="continue"/>
            <w:noWrap w:val="0"/>
            <w:vAlign w:val="center"/>
          </w:tcPr>
          <w:p>
            <w:pPr>
              <w:spacing w:line="280" w:lineRule="exact"/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82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78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82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29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333333"/>
                <w:szCs w:val="21"/>
              </w:rPr>
            </w:pPr>
            <w:r>
              <w:rPr>
                <w:rFonts w:hint="eastAsia"/>
                <w:color w:val="333333"/>
                <w:szCs w:val="21"/>
              </w:rPr>
              <w:t>艺术类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color w:val="333333"/>
                <w:szCs w:val="21"/>
              </w:rPr>
              <w:t>电影电视广播类</w:t>
            </w:r>
          </w:p>
        </w:tc>
        <w:tc>
          <w:tcPr>
            <w:tcW w:w="4542" w:type="dxa"/>
            <w:vMerge w:val="continue"/>
            <w:noWrap w:val="0"/>
            <w:vAlign w:val="center"/>
          </w:tcPr>
          <w:p>
            <w:pPr>
              <w:spacing w:line="280" w:lineRule="exact"/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82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786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826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编辑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汉语言与文秘类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4542" w:type="dxa"/>
            <w:vMerge w:val="restart"/>
            <w:noWrap w:val="0"/>
            <w:vAlign w:val="center"/>
          </w:tcPr>
          <w:p>
            <w:pPr>
              <w:spacing w:line="280" w:lineRule="exact"/>
              <w:ind w:firstLine="210" w:firstLineChars="100"/>
            </w:pPr>
            <w:r>
              <w:rPr>
                <w:rFonts w:hint="eastAsia"/>
              </w:rPr>
              <w:t>1、热爱新闻事业，具有较强的文字功底和撰稿能力；</w:t>
            </w:r>
          </w:p>
          <w:p>
            <w:pPr>
              <w:spacing w:line="280" w:lineRule="exact"/>
              <w:ind w:firstLine="210" w:firstLineChars="100"/>
            </w:pPr>
            <w:r>
              <w:rPr>
                <w:rFonts w:hint="eastAsia"/>
              </w:rPr>
              <w:t>2、思路清晰、观察力强、逻辑性强；</w:t>
            </w:r>
          </w:p>
          <w:p>
            <w:pPr>
              <w:spacing w:line="280" w:lineRule="exact"/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3、负责电视、报纸、电台、新媒体（客户端、微信公众号、微博）等内容编辑，了解专题的策划和制作、栏目规划运营和推广。</w:t>
            </w:r>
          </w:p>
          <w:p>
            <w:pPr>
              <w:spacing w:line="280" w:lineRule="exact"/>
            </w:pPr>
            <w:r>
              <w:rPr>
                <w:rFonts w:hint="eastAsia"/>
              </w:rPr>
              <w:t xml:space="preserve">  4、有较强的审美能力，优秀的视频制作能力，能独立完成后期剪辑包装等工作，对视频的主题、节奏、色彩、镜头语言、配乐等方面有很好的驾驭能力；</w:t>
            </w:r>
          </w:p>
          <w:p>
            <w:pPr>
              <w:spacing w:line="280" w:lineRule="exact"/>
              <w:ind w:firstLine="210" w:firstLineChars="100"/>
            </w:pPr>
            <w:r>
              <w:rPr>
                <w:rFonts w:hint="eastAsia"/>
              </w:rPr>
              <w:t>5、懂互联网语言，能够独立完成微信公众号、H5、三维动画、平面设计等制作，能够熟练使用Photoshop、AE、Edius、3Dmax等软件。</w:t>
            </w:r>
          </w:p>
          <w:p>
            <w:pPr>
              <w:spacing w:line="280" w:lineRule="exact"/>
            </w:pPr>
          </w:p>
        </w:tc>
        <w:tc>
          <w:tcPr>
            <w:tcW w:w="720" w:type="dxa"/>
            <w:vMerge w:val="restart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82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78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82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297" w:type="dxa"/>
            <w:noWrap w:val="0"/>
            <w:vAlign w:val="center"/>
          </w:tcPr>
          <w:p>
            <w:pPr>
              <w:spacing w:line="360" w:lineRule="exact"/>
            </w:pPr>
            <w:r>
              <w:rPr>
                <w:rFonts w:hint="eastAsia"/>
              </w:rPr>
              <w:t>新闻传播类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spacing w:line="360" w:lineRule="exact"/>
            </w:pPr>
          </w:p>
        </w:tc>
        <w:tc>
          <w:tcPr>
            <w:tcW w:w="4542" w:type="dxa"/>
            <w:vMerge w:val="continue"/>
            <w:noWrap w:val="0"/>
            <w:vAlign w:val="center"/>
          </w:tcPr>
          <w:p>
            <w:pPr>
              <w:widowControl/>
              <w:shd w:val="clear" w:color="auto" w:fill="FFFFFF"/>
              <w:spacing w:before="100" w:beforeAutospacing="1" w:line="36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82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78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82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297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艺术类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美术类</w:t>
            </w:r>
          </w:p>
        </w:tc>
        <w:tc>
          <w:tcPr>
            <w:tcW w:w="4542" w:type="dxa"/>
            <w:vMerge w:val="continue"/>
            <w:noWrap w:val="0"/>
            <w:vAlign w:val="center"/>
          </w:tcPr>
          <w:p>
            <w:pPr>
              <w:widowControl/>
              <w:shd w:val="clear" w:color="auto" w:fill="FFFFFF"/>
              <w:spacing w:before="100" w:beforeAutospacing="1" w:line="36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82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78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82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297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083" w:type="dxa"/>
            <w:noWrap w:val="0"/>
            <w:vAlign w:val="center"/>
          </w:tcPr>
          <w:p>
            <w:pPr>
              <w:spacing w:line="360" w:lineRule="exact"/>
            </w:pPr>
            <w:r>
              <w:rPr>
                <w:rFonts w:hint="eastAsia"/>
              </w:rPr>
              <w:t>电影电视广播类</w:t>
            </w:r>
          </w:p>
        </w:tc>
        <w:tc>
          <w:tcPr>
            <w:tcW w:w="4542" w:type="dxa"/>
            <w:vMerge w:val="continue"/>
            <w:noWrap w:val="0"/>
            <w:vAlign w:val="center"/>
          </w:tcPr>
          <w:p>
            <w:pPr>
              <w:widowControl/>
              <w:shd w:val="clear" w:color="auto" w:fill="FFFFFF"/>
              <w:spacing w:before="100" w:beforeAutospacing="1" w:line="36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82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78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82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297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08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舞台艺术类</w:t>
            </w:r>
          </w:p>
        </w:tc>
        <w:tc>
          <w:tcPr>
            <w:tcW w:w="4542" w:type="dxa"/>
            <w:vMerge w:val="continue"/>
            <w:noWrap w:val="0"/>
            <w:vAlign w:val="center"/>
          </w:tcPr>
          <w:p>
            <w:pPr>
              <w:widowControl/>
              <w:shd w:val="clear" w:color="auto" w:fill="FFFFFF"/>
              <w:spacing w:before="100" w:beforeAutospacing="1" w:line="36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82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78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82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297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08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艺术理论与管理类</w:t>
            </w:r>
          </w:p>
        </w:tc>
        <w:tc>
          <w:tcPr>
            <w:tcW w:w="4542" w:type="dxa"/>
            <w:vMerge w:val="continue"/>
            <w:noWrap w:val="0"/>
            <w:vAlign w:val="center"/>
          </w:tcPr>
          <w:p>
            <w:pPr>
              <w:widowControl/>
              <w:shd w:val="clear" w:color="auto" w:fill="FFFFFF"/>
              <w:spacing w:before="100" w:beforeAutospacing="1" w:line="36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82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78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82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297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08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艺术设计类</w:t>
            </w:r>
          </w:p>
        </w:tc>
        <w:tc>
          <w:tcPr>
            <w:tcW w:w="4542" w:type="dxa"/>
            <w:vMerge w:val="continue"/>
            <w:noWrap w:val="0"/>
            <w:vAlign w:val="center"/>
          </w:tcPr>
          <w:p>
            <w:pPr>
              <w:widowControl/>
              <w:shd w:val="clear" w:color="auto" w:fill="FFFFFF"/>
              <w:spacing w:before="100" w:beforeAutospacing="1" w:line="36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82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78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82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29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计算机科学与技术类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spacing w:line="360" w:lineRule="exact"/>
            </w:pPr>
          </w:p>
        </w:tc>
        <w:tc>
          <w:tcPr>
            <w:tcW w:w="4542" w:type="dxa"/>
            <w:vMerge w:val="continue"/>
            <w:noWrap w:val="0"/>
            <w:vAlign w:val="center"/>
          </w:tcPr>
          <w:p>
            <w:pPr>
              <w:widowControl/>
              <w:shd w:val="clear" w:color="auto" w:fill="FFFFFF"/>
              <w:spacing w:before="100" w:beforeAutospacing="1" w:line="36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3" w:hRule="atLeast"/>
          <w:jc w:val="center"/>
        </w:trPr>
        <w:tc>
          <w:tcPr>
            <w:tcW w:w="82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786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826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播音</w:t>
            </w:r>
          </w:p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主持</w:t>
            </w:r>
          </w:p>
        </w:tc>
        <w:tc>
          <w:tcPr>
            <w:tcW w:w="1297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艺术类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播音类</w:t>
            </w:r>
          </w:p>
        </w:tc>
        <w:tc>
          <w:tcPr>
            <w:tcW w:w="4542" w:type="dxa"/>
            <w:vMerge w:val="restart"/>
            <w:noWrap w:val="0"/>
            <w:vAlign w:val="center"/>
          </w:tcPr>
          <w:p>
            <w:pPr>
              <w:spacing w:line="360" w:lineRule="exact"/>
              <w:ind w:firstLine="420" w:firstLineChars="200"/>
            </w:pPr>
            <w:r>
              <w:rPr>
                <w:rFonts w:hint="eastAsia"/>
              </w:rPr>
              <w:t>具有国家普通话水平测试为二级甲等及以上资格。</w:t>
            </w:r>
          </w:p>
          <w:p>
            <w:pPr>
              <w:spacing w:line="360" w:lineRule="exact"/>
              <w:rPr>
                <w:szCs w:val="21"/>
              </w:rPr>
            </w:pPr>
          </w:p>
        </w:tc>
        <w:tc>
          <w:tcPr>
            <w:tcW w:w="720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男</w:t>
            </w:r>
          </w:p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性</w:t>
            </w:r>
          </w:p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1</w:t>
            </w:r>
          </w:p>
          <w:p>
            <w:pPr>
              <w:jc w:val="center"/>
              <w:rPr>
                <w:rFonts w:hint="eastAsia"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名</w:t>
            </w:r>
          </w:p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</w:p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女</w:t>
            </w:r>
          </w:p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性</w:t>
            </w:r>
          </w:p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1</w:t>
            </w:r>
          </w:p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2" w:hRule="atLeast"/>
          <w:jc w:val="center"/>
        </w:trPr>
        <w:tc>
          <w:tcPr>
            <w:tcW w:w="826" w:type="dxa"/>
            <w:vMerge w:val="continue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86" w:type="dxa"/>
            <w:vMerge w:val="continue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26" w:type="dxa"/>
            <w:vMerge w:val="continue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97" w:type="dxa"/>
            <w:vMerge w:val="continue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3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主持类</w:t>
            </w:r>
          </w:p>
        </w:tc>
        <w:tc>
          <w:tcPr>
            <w:tcW w:w="4542" w:type="dxa"/>
            <w:vMerge w:val="continue"/>
            <w:noWrap w:val="0"/>
            <w:vAlign w:val="center"/>
          </w:tcPr>
          <w:p>
            <w:pPr>
              <w:widowControl/>
              <w:shd w:val="clear" w:color="auto" w:fill="FFFFFF"/>
              <w:spacing w:before="100" w:beforeAutospacing="1" w:line="240" w:lineRule="exact"/>
              <w:ind w:firstLine="210" w:firstLineChars="10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</w:tbl>
    <w:p/>
    <w:p>
      <w:r>
        <w:rPr>
          <w:rFonts w:hint="eastAsia"/>
          <w:b/>
          <w:sz w:val="24"/>
          <w:szCs w:val="24"/>
        </w:rPr>
        <w:t>备注：具体专业参照山西省公务员报考专业设置分类指导目录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5C7B49"/>
    <w:rsid w:val="555C7B49"/>
    <w:rsid w:val="7F3C6A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color w:val="000000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2020-12-14T07:45:00Z</dcterms:created>
  <dc:creator>水&amp;之梦</dc:creator>
  <cp:lastModifiedBy>ぺ灬cc果冻ル</cp:lastModifiedBy>
  <dcterms:modified xsi:type="dcterms:W3CDTF">2020-12-14T09:18:02Z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