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bookmarkStart w:id="0" w:name="OLE_LINK1"/>
      <w:r>
        <w:rPr>
          <w:rFonts w:hint="eastAsia" w:ascii="方正小标宋简体" w:eastAsia="方正小标宋简体"/>
          <w:bCs/>
          <w:sz w:val="44"/>
          <w:szCs w:val="44"/>
        </w:rPr>
        <w:t>城投集团2024年公开招聘人员职位表</w:t>
      </w:r>
    </w:p>
    <w:tbl>
      <w:tblPr>
        <w:tblStyle w:val="7"/>
        <w:tblpPr w:leftFromText="180" w:rightFromText="180" w:vertAnchor="text" w:horzAnchor="page" w:tblpXSpec="center" w:tblpY="553"/>
        <w:tblOverlap w:val="never"/>
        <w:tblW w:w="5560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854"/>
        <w:gridCol w:w="675"/>
        <w:gridCol w:w="3373"/>
        <w:gridCol w:w="2023"/>
        <w:gridCol w:w="1114"/>
        <w:gridCol w:w="944"/>
        <w:gridCol w:w="964"/>
        <w:gridCol w:w="38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序号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ind w:left="239" w:leftChars="114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岗位</w:t>
            </w: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人数</w:t>
            </w:r>
          </w:p>
        </w:tc>
        <w:tc>
          <w:tcPr>
            <w:tcW w:w="1169" w:type="pct"/>
            <w:vAlign w:val="center"/>
          </w:tcPr>
          <w:p>
            <w:pPr>
              <w:spacing w:line="400" w:lineRule="exact"/>
              <w:ind w:firstLine="480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专业要求</w:t>
            </w: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服务年限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及年龄</w:t>
            </w:r>
          </w:p>
        </w:tc>
        <w:tc>
          <w:tcPr>
            <w:tcW w:w="386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学历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要求</w:t>
            </w:r>
          </w:p>
        </w:tc>
        <w:tc>
          <w:tcPr>
            <w:tcW w:w="327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笔面试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权重</w:t>
            </w: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户籍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要求</w:t>
            </w:r>
          </w:p>
        </w:tc>
        <w:tc>
          <w:tcPr>
            <w:tcW w:w="1318" w:type="pct"/>
            <w:vAlign w:val="center"/>
          </w:tcPr>
          <w:p>
            <w:pPr>
              <w:spacing w:line="400" w:lineRule="exact"/>
              <w:ind w:firstLine="480"/>
              <w:jc w:val="center"/>
              <w:rPr>
                <w:rFonts w:ascii="黑体" w:hAnsi="黑体" w:eastAsia="黑体" w:cs="黑体"/>
                <w:bCs/>
                <w:sz w:val="24"/>
              </w:rPr>
            </w:pPr>
            <w:r>
              <w:rPr>
                <w:rFonts w:hint="eastAsia" w:ascii="黑体" w:hAnsi="黑体" w:eastAsia="黑体" w:cs="黑体"/>
                <w:bCs/>
                <w:sz w:val="24"/>
              </w:rPr>
              <w:t>其它招聘条件及说明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8" w:hRule="atLeast"/>
        </w:trPr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工程项目管理岗</w:t>
            </w: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rFonts w:eastAsia="宋体"/>
                <w:bCs/>
                <w:sz w:val="24"/>
              </w:rPr>
            </w:pPr>
            <w:r>
              <w:rPr>
                <w:rFonts w:hint="eastAsia" w:eastAsia="宋体"/>
                <w:bCs/>
                <w:sz w:val="24"/>
              </w:rPr>
              <w:t>4</w:t>
            </w:r>
          </w:p>
        </w:tc>
        <w:tc>
          <w:tcPr>
            <w:tcW w:w="1169" w:type="pct"/>
            <w:vAlign w:val="center"/>
          </w:tcPr>
          <w:p>
            <w:pPr>
              <w:spacing w:line="400" w:lineRule="exact"/>
              <w:ind w:firstLine="480"/>
              <w:jc w:val="left"/>
              <w:rPr>
                <w:rFonts w:eastAsia="宋体"/>
                <w:bCs/>
                <w:sz w:val="24"/>
              </w:rPr>
            </w:pPr>
            <w:r>
              <w:rPr>
                <w:bCs/>
                <w:sz w:val="24"/>
              </w:rPr>
              <w:t>城乡规划、城市设计、土木工程、</w:t>
            </w:r>
            <w:r>
              <w:rPr>
                <w:rFonts w:hint="eastAsia"/>
                <w:bCs/>
                <w:sz w:val="24"/>
              </w:rPr>
              <w:t>工程造价</w:t>
            </w:r>
            <w:r>
              <w:rPr>
                <w:bCs/>
                <w:sz w:val="24"/>
              </w:rPr>
              <w:t>、</w:t>
            </w:r>
            <w:r>
              <w:rPr>
                <w:rFonts w:hint="eastAsia"/>
                <w:bCs/>
                <w:sz w:val="24"/>
              </w:rPr>
              <w:t>工程管理、水利水电、道路桥梁与渡河工程、</w:t>
            </w:r>
            <w:r>
              <w:rPr>
                <w:bCs/>
                <w:sz w:val="24"/>
              </w:rPr>
              <w:t>土木水利与交通工程技术类专业。</w:t>
            </w: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5年、35岁以下（截止1989年12月4 日）</w:t>
            </w:r>
          </w:p>
        </w:tc>
        <w:tc>
          <w:tcPr>
            <w:tcW w:w="386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240" w:firstLineChars="100"/>
              <w:rPr>
                <w:bCs/>
                <w:sz w:val="24"/>
              </w:rPr>
            </w:pPr>
            <w:r>
              <w:rPr>
                <w:bCs/>
                <w:sz w:val="24"/>
              </w:rPr>
              <w:t>本科</w:t>
            </w:r>
          </w:p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（学士</w:t>
            </w:r>
          </w:p>
          <w:p>
            <w:pPr>
              <w:spacing w:line="400" w:lineRule="exact"/>
              <w:ind w:firstLine="240" w:firstLineChars="100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学位）</w:t>
            </w:r>
          </w:p>
        </w:tc>
        <w:tc>
          <w:tcPr>
            <w:tcW w:w="327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6：4</w:t>
            </w: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面向</w:t>
            </w:r>
          </w:p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本州</w:t>
            </w:r>
          </w:p>
        </w:tc>
        <w:tc>
          <w:tcPr>
            <w:tcW w:w="1318" w:type="pct"/>
            <w:vAlign w:val="center"/>
          </w:tcPr>
          <w:p>
            <w:pPr>
              <w:spacing w:line="400" w:lineRule="exact"/>
              <w:ind w:firstLine="480" w:firstLineChars="200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持有职称高级、中级分别加3分、2分；执业证一级、二级分别加3分、2分。持有高级职称、执业证一级人员学历可放宽至专科（专业同本科专业相关）， 本科学历年龄放宽至40岁以下（截止1984年12月4日）。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</w:trPr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2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jc w:val="center"/>
              <w:rPr>
                <w:rFonts w:eastAsia="宋体"/>
                <w:bCs/>
                <w:sz w:val="24"/>
              </w:rPr>
            </w:pPr>
            <w:r>
              <w:rPr>
                <w:rFonts w:hint="eastAsia" w:eastAsia="宋体"/>
                <w:bCs/>
                <w:sz w:val="24"/>
              </w:rPr>
              <w:t>财务岗</w:t>
            </w: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rFonts w:eastAsia="宋体"/>
                <w:bCs/>
                <w:sz w:val="24"/>
              </w:rPr>
            </w:pPr>
            <w:r>
              <w:rPr>
                <w:rFonts w:hint="eastAsia" w:eastAsia="宋体"/>
                <w:bCs/>
                <w:sz w:val="24"/>
              </w:rPr>
              <w:t>4</w:t>
            </w:r>
          </w:p>
        </w:tc>
        <w:tc>
          <w:tcPr>
            <w:tcW w:w="1169" w:type="pct"/>
            <w:vAlign w:val="center"/>
          </w:tcPr>
          <w:p>
            <w:pPr>
              <w:spacing w:line="400" w:lineRule="exact"/>
              <w:ind w:firstLine="480"/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会计学、财务管理、审计学、财务会计与审计、会计信息技术、国际会计、财政学、税收学</w:t>
            </w: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bookmarkStart w:id="1" w:name="OLE_LINK2"/>
            <w:bookmarkStart w:id="2" w:name="OLE_LINK4"/>
            <w:bookmarkStart w:id="3" w:name="OLE_LINK3"/>
            <w:r>
              <w:rPr>
                <w:rFonts w:hint="eastAsia"/>
                <w:bCs/>
                <w:sz w:val="24"/>
              </w:rPr>
              <w:t>5年、35 岁以下（截止1989年12月4 日）</w:t>
            </w:r>
            <w:bookmarkEnd w:id="1"/>
            <w:bookmarkEnd w:id="2"/>
            <w:bookmarkEnd w:id="3"/>
          </w:p>
        </w:tc>
        <w:tc>
          <w:tcPr>
            <w:tcW w:w="386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bookmarkStart w:id="4" w:name="OLE_LINK6"/>
            <w:bookmarkStart w:id="5" w:name="OLE_LINK5"/>
            <w:r>
              <w:rPr>
                <w:bCs/>
                <w:sz w:val="24"/>
              </w:rPr>
              <w:t>本科</w:t>
            </w:r>
            <w:r>
              <w:rPr>
                <w:rFonts w:hint="eastAsia"/>
                <w:bCs/>
                <w:sz w:val="24"/>
              </w:rPr>
              <w:t>（学士学位）</w:t>
            </w:r>
          </w:p>
          <w:bookmarkEnd w:id="4"/>
          <w:bookmarkEnd w:id="5"/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</w:p>
        </w:tc>
        <w:tc>
          <w:tcPr>
            <w:tcW w:w="327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6：4</w:t>
            </w: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面向</w:t>
            </w:r>
          </w:p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本州</w:t>
            </w:r>
          </w:p>
        </w:tc>
        <w:tc>
          <w:tcPr>
            <w:tcW w:w="1318" w:type="pct"/>
            <w:vMerge w:val="restart"/>
            <w:vAlign w:val="center"/>
          </w:tcPr>
          <w:p>
            <w:pPr>
              <w:spacing w:line="400" w:lineRule="exact"/>
              <w:ind w:firstLine="480"/>
              <w:jc w:val="left"/>
              <w:rPr>
                <w:bCs/>
                <w:sz w:val="24"/>
              </w:rPr>
            </w:pPr>
            <w:bookmarkStart w:id="6" w:name="OLE_LINK8"/>
            <w:bookmarkStart w:id="7" w:name="OLE_LINK7"/>
            <w:r>
              <w:rPr>
                <w:rFonts w:hint="eastAsia"/>
                <w:bCs/>
                <w:sz w:val="24"/>
              </w:rPr>
              <w:t>所有岗位职称高级、中级分别加3分、2分；执业证一级、二级分别加3分、2分。财务岗从事财务或会计核算工作经历达6年及以上、持有注册会计师证/高级职称者,</w:t>
            </w:r>
            <w:bookmarkStart w:id="8" w:name="OLE_LINK9"/>
            <w:bookmarkStart w:id="9" w:name="OLE_LINK10"/>
            <w:r>
              <w:rPr>
                <w:rFonts w:hint="eastAsia"/>
                <w:bCs/>
                <w:sz w:val="24"/>
              </w:rPr>
              <w:t>学历</w:t>
            </w:r>
            <w:bookmarkEnd w:id="8"/>
            <w:bookmarkEnd w:id="9"/>
            <w:r>
              <w:rPr>
                <w:rFonts w:hint="eastAsia"/>
                <w:bCs/>
                <w:sz w:val="24"/>
              </w:rPr>
              <w:t>可放宽至专科。</w:t>
            </w:r>
            <w:bookmarkEnd w:id="6"/>
            <w:bookmarkEnd w:id="7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3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融资</w:t>
            </w:r>
            <w:r>
              <w:rPr>
                <w:rFonts w:hint="eastAsia"/>
                <w:bCs/>
                <w:sz w:val="24"/>
              </w:rPr>
              <w:t>岗</w:t>
            </w: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</w:p>
        </w:tc>
        <w:tc>
          <w:tcPr>
            <w:tcW w:w="1169" w:type="pct"/>
            <w:vAlign w:val="center"/>
          </w:tcPr>
          <w:p>
            <w:pPr>
              <w:spacing w:line="400" w:lineRule="exact"/>
              <w:ind w:firstLine="480"/>
              <w:jc w:val="left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金融学、金融工程、投资学、经济与金融、金融审计、互联网金融、金融数学、财务会计教育、经济学</w:t>
            </w: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5年、35 岁以下（截止1989年12月4 日）</w:t>
            </w:r>
          </w:p>
        </w:tc>
        <w:tc>
          <w:tcPr>
            <w:tcW w:w="386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bCs/>
                <w:sz w:val="24"/>
              </w:rPr>
              <w:t>本科</w:t>
            </w:r>
            <w:r>
              <w:rPr>
                <w:rFonts w:hint="eastAsia"/>
                <w:bCs/>
                <w:sz w:val="24"/>
              </w:rPr>
              <w:t>（学士学位）</w:t>
            </w:r>
          </w:p>
          <w:p>
            <w:pPr>
              <w:spacing w:line="400" w:lineRule="exact"/>
              <w:ind w:firstLine="480"/>
              <w:jc w:val="center"/>
              <w:rPr>
                <w:bCs/>
              </w:rPr>
            </w:pPr>
          </w:p>
        </w:tc>
        <w:tc>
          <w:tcPr>
            <w:tcW w:w="327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6：4</w:t>
            </w: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面向</w:t>
            </w:r>
          </w:p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本州</w:t>
            </w:r>
          </w:p>
        </w:tc>
        <w:tc>
          <w:tcPr>
            <w:tcW w:w="1318" w:type="pct"/>
            <w:vMerge w:val="continue"/>
            <w:vAlign w:val="center"/>
          </w:tcPr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</w:trPr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4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资产运营岗</w:t>
            </w: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</w:p>
        </w:tc>
        <w:tc>
          <w:tcPr>
            <w:tcW w:w="1169" w:type="pct"/>
            <w:vAlign w:val="center"/>
          </w:tcPr>
          <w:p>
            <w:pPr>
              <w:spacing w:line="400" w:lineRule="exact"/>
              <w:jc w:val="left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市场营销、工商管理、资产评估、物业管理、文化产业管理、市场营销教育、零售业管理、物流管理、采购管理、创业管理</w:t>
            </w: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5年、35 岁以下（截止1989年12月4 日）</w:t>
            </w:r>
          </w:p>
        </w:tc>
        <w:tc>
          <w:tcPr>
            <w:tcW w:w="386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bCs/>
                <w:sz w:val="24"/>
              </w:rPr>
              <w:t>本科</w:t>
            </w:r>
            <w:r>
              <w:rPr>
                <w:rFonts w:hint="eastAsia"/>
                <w:bCs/>
                <w:sz w:val="24"/>
              </w:rPr>
              <w:t>（学士学位）</w:t>
            </w:r>
          </w:p>
          <w:p>
            <w:pPr>
              <w:spacing w:line="400" w:lineRule="exact"/>
              <w:ind w:firstLine="480"/>
              <w:jc w:val="center"/>
              <w:rPr>
                <w:bCs/>
              </w:rPr>
            </w:pPr>
          </w:p>
        </w:tc>
        <w:tc>
          <w:tcPr>
            <w:tcW w:w="327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6：4</w:t>
            </w: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面向</w:t>
            </w:r>
          </w:p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本州</w:t>
            </w:r>
          </w:p>
        </w:tc>
        <w:tc>
          <w:tcPr>
            <w:tcW w:w="1318" w:type="pct"/>
            <w:vAlign w:val="center"/>
          </w:tcPr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所有岗位职称高级、中级分别加3分、2分；执业证一级、二级分别加3分、2分。财务岗从事财务或会计核算工作经历达6年及以上、持有注册会计师证/高级职称者，学历可放宽至专科。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5" w:hRule="atLeast"/>
        </w:trPr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污水运营岗</w:t>
            </w: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</w:p>
        </w:tc>
        <w:tc>
          <w:tcPr>
            <w:tcW w:w="1169" w:type="pct"/>
            <w:vAlign w:val="center"/>
          </w:tcPr>
          <w:p>
            <w:pPr>
              <w:spacing w:line="400" w:lineRule="exact"/>
              <w:jc w:val="left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环境工程、安全工程、水质科学与技术、环境科学与工程、环境科学、环境生态工程、环保设备工程、资源环境科学、职业卫生工程、安全生产监管</w:t>
            </w: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5年、35岁以下（截止1989年12月4 日）</w:t>
            </w:r>
          </w:p>
        </w:tc>
        <w:tc>
          <w:tcPr>
            <w:tcW w:w="386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bCs/>
                <w:sz w:val="24"/>
              </w:rPr>
              <w:t>本科</w:t>
            </w:r>
            <w:r>
              <w:rPr>
                <w:rFonts w:hint="eastAsia"/>
                <w:bCs/>
                <w:sz w:val="24"/>
              </w:rPr>
              <w:t>（学士学位）</w:t>
            </w:r>
          </w:p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</w:p>
        </w:tc>
        <w:tc>
          <w:tcPr>
            <w:tcW w:w="327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6：4</w:t>
            </w: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面向</w:t>
            </w:r>
          </w:p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本州</w:t>
            </w:r>
          </w:p>
        </w:tc>
        <w:tc>
          <w:tcPr>
            <w:tcW w:w="1318" w:type="pct"/>
            <w:vAlign w:val="center"/>
          </w:tcPr>
          <w:p>
            <w:pPr>
              <w:spacing w:line="400" w:lineRule="exact"/>
              <w:ind w:firstLine="480"/>
              <w:jc w:val="center"/>
              <w:rPr>
                <w:rFonts w:eastAsia="宋体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持有职称高级、中级分别加3分、2分；执业证一级、二级分别加3分、2分。从事污水运营工作5年及以上、持有高级职称、执业证一级人员学历可放宽至专科（专业同本科专业相关），本科学历年龄放宽至40岁以下（截止1984年12月4日）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6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管理岗（殡仪馆）</w:t>
            </w: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</w:p>
        </w:tc>
        <w:tc>
          <w:tcPr>
            <w:tcW w:w="1169" w:type="pct"/>
            <w:vAlign w:val="center"/>
          </w:tcPr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不限</w:t>
            </w: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5年、28岁以下（截止1996年12月4  日）</w:t>
            </w:r>
          </w:p>
        </w:tc>
        <w:tc>
          <w:tcPr>
            <w:tcW w:w="386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240" w:firstLineChars="100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本科</w:t>
            </w:r>
          </w:p>
        </w:tc>
        <w:tc>
          <w:tcPr>
            <w:tcW w:w="327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4：6</w:t>
            </w: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面向</w:t>
            </w:r>
          </w:p>
          <w:p>
            <w:pPr>
              <w:spacing w:line="400" w:lineRule="exact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本州</w:t>
            </w:r>
          </w:p>
        </w:tc>
        <w:tc>
          <w:tcPr>
            <w:tcW w:w="1318" w:type="pct"/>
            <w:vAlign w:val="center"/>
          </w:tcPr>
          <w:p>
            <w:pPr>
              <w:spacing w:line="400" w:lineRule="exact"/>
              <w:ind w:firstLine="480"/>
              <w:jc w:val="center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该岗位面向中共党员、退役军人；该岗位适合男性.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34" w:type="pct"/>
            <w:vAlign w:val="center"/>
          </w:tcPr>
          <w:p>
            <w:pPr>
              <w:spacing w:line="400" w:lineRule="exact"/>
              <w:rPr>
                <w:bCs/>
              </w:rPr>
            </w:pPr>
            <w:r>
              <w:rPr>
                <w:rFonts w:hint="eastAsia"/>
                <w:bCs/>
              </w:rPr>
              <w:t>合计</w:t>
            </w:r>
          </w:p>
        </w:tc>
        <w:tc>
          <w:tcPr>
            <w:tcW w:w="296" w:type="pct"/>
            <w:vAlign w:val="center"/>
          </w:tcPr>
          <w:p>
            <w:pPr>
              <w:spacing w:line="400" w:lineRule="exact"/>
              <w:rPr>
                <w:bCs/>
              </w:rPr>
            </w:pPr>
          </w:p>
        </w:tc>
        <w:tc>
          <w:tcPr>
            <w:tcW w:w="234" w:type="pct"/>
            <w:vAlign w:val="center"/>
          </w:tcPr>
          <w:p>
            <w:pPr>
              <w:spacing w:line="400" w:lineRule="exact"/>
              <w:rPr>
                <w:bCs/>
              </w:rPr>
            </w:pPr>
            <w:r>
              <w:rPr>
                <w:rFonts w:hint="eastAsia"/>
                <w:bCs/>
              </w:rPr>
              <w:t>12人</w:t>
            </w:r>
          </w:p>
        </w:tc>
        <w:tc>
          <w:tcPr>
            <w:tcW w:w="1169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80"/>
              <w:rPr>
                <w:bCs/>
              </w:rPr>
            </w:pPr>
          </w:p>
        </w:tc>
        <w:tc>
          <w:tcPr>
            <w:tcW w:w="701" w:type="pct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ind w:firstLine="480"/>
              <w:rPr>
                <w:bCs/>
              </w:rPr>
            </w:pPr>
          </w:p>
        </w:tc>
        <w:tc>
          <w:tcPr>
            <w:tcW w:w="386" w:type="pct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ind w:firstLine="480"/>
              <w:rPr>
                <w:bCs/>
              </w:rPr>
            </w:pPr>
          </w:p>
        </w:tc>
        <w:tc>
          <w:tcPr>
            <w:tcW w:w="327" w:type="pct"/>
            <w:vAlign w:val="center"/>
          </w:tcPr>
          <w:p>
            <w:pPr>
              <w:spacing w:line="400" w:lineRule="exact"/>
              <w:ind w:firstLine="480"/>
              <w:rPr>
                <w:bCs/>
              </w:rPr>
            </w:pPr>
          </w:p>
        </w:tc>
        <w:tc>
          <w:tcPr>
            <w:tcW w:w="334" w:type="pct"/>
            <w:vAlign w:val="center"/>
          </w:tcPr>
          <w:p>
            <w:pPr>
              <w:spacing w:line="400" w:lineRule="exact"/>
              <w:ind w:firstLine="480"/>
              <w:rPr>
                <w:bCs/>
              </w:rPr>
            </w:pPr>
          </w:p>
        </w:tc>
        <w:tc>
          <w:tcPr>
            <w:tcW w:w="1318" w:type="pct"/>
            <w:vAlign w:val="center"/>
          </w:tcPr>
          <w:p>
            <w:pPr>
              <w:spacing w:line="400" w:lineRule="exact"/>
              <w:ind w:firstLine="480"/>
              <w:jc w:val="center"/>
              <w:rPr>
                <w:bCs/>
              </w:rPr>
            </w:pPr>
          </w:p>
        </w:tc>
      </w:tr>
    </w:tbl>
    <w:p>
      <w:pPr>
        <w:spacing w:line="560" w:lineRule="exact"/>
        <w:jc w:val="left"/>
        <w:rPr>
          <w:rFonts w:ascii="仿宋_GB2312" w:hAnsi="仿宋_GB2312" w:eastAsia="仿宋_GB2312" w:cs="仿宋_GB2312"/>
          <w:bCs/>
          <w:sz w:val="28"/>
          <w:szCs w:val="28"/>
        </w:rPr>
      </w:pPr>
    </w:p>
    <w:p>
      <w:pPr>
        <w:spacing w:line="560" w:lineRule="exact"/>
        <w:jc w:val="left"/>
        <w:rPr>
          <w:rFonts w:hint="eastAsia"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备注：1.以上拟招聘人员同时持有多种证书或职称的，不重复加分，取最高分。中共党员再加2分。以上加分项在考试（笔试+面试）折算综合成绩后加分。2.有工作经历的按照要求出具相关工作证明。3.劳动者违反服务年限约定的，退回城投集团工作期间所有工资及福利待遇并支付违约金。4.高考前户籍在本州内的人员视为湘西自治州户籍人员。</w:t>
      </w:r>
    </w:p>
    <w:bookmarkEnd w:id="0"/>
    <w:p>
      <w:pPr>
        <w:spacing w:line="560" w:lineRule="exact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bookmarkStart w:id="10" w:name="_GoBack"/>
      <w:bookmarkEnd w:id="10"/>
      <w:r>
        <w:rPr>
          <w:rFonts w:hint="eastAsia" w:ascii="仿宋_GB2312" w:hAnsi="仿宋_GB2312" w:eastAsia="仿宋_GB2312" w:cs="仿宋_GB2312"/>
          <w:bCs/>
          <w:sz w:val="32"/>
          <w:szCs w:val="32"/>
        </w:rPr>
        <w:t>以上岗位人员正式录用后工资待遇：6万元/年（以城投集团公司薪酬管理办法为准）。</w:t>
      </w:r>
    </w:p>
    <w:p>
      <w:pPr>
        <w:ind w:firstLine="480"/>
        <w:rPr>
          <w:bCs/>
        </w:rPr>
      </w:pPr>
    </w:p>
    <w:sectPr>
      <w:footerReference r:id="rId3" w:type="default"/>
      <w:pgSz w:w="16838" w:h="11906" w:orient="landscape"/>
      <w:pgMar w:top="1588" w:right="2098" w:bottom="1474" w:left="1985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新宋体">
    <w:altName w:val="方正书宋_GBK"/>
    <w:panose1 w:val="02010609030101010101"/>
    <w:charset w:val="86"/>
    <w:family w:val="modern"/>
    <w:pitch w:val="default"/>
    <w:sig w:usb0="00000000" w:usb1="00000000" w:usb2="00000006" w:usb3="00000000" w:csb0="00040001" w:csb1="00000000"/>
  </w:font>
  <w:font w:name="微软简行楷">
    <w:panose1 w:val="00000000000000000000"/>
    <w:charset w:val="00"/>
    <w:family w:val="auto"/>
    <w:pitch w:val="default"/>
    <w:sig w:usb0="00000000" w:usb1="00000000" w:usb2="00000000" w:usb3="00000000" w:csb0="00003F00" w:csb1="01000000"/>
  </w:font>
  <w:font w:name="C059">
    <w:panose1 w:val="00000500000000000000"/>
    <w:charset w:val="00"/>
    <w:family w:val="auto"/>
    <w:pitch w:val="default"/>
    <w:sig w:usb0="00000287" w:usb1="00000800" w:usb2="00000000" w:usb3="00000000" w:csb0="6000009F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704610"/>
    </w:sdtPr>
    <w:sdtEndPr>
      <w:rPr>
        <w:rFonts w:asciiTheme="majorEastAsia" w:hAnsiTheme="majorEastAsia" w:eastAsiaTheme="majorEastAsia"/>
        <w:sz w:val="28"/>
        <w:szCs w:val="28"/>
      </w:rPr>
    </w:sdtEndPr>
    <w:sdtContent>
      <w:p>
        <w:pPr>
          <w:pStyle w:val="4"/>
          <w:jc w:val="right"/>
          <w:rPr>
            <w:rFonts w:asciiTheme="majorEastAsia" w:hAnsiTheme="majorEastAsia" w:eastAsiaTheme="majorEastAsia"/>
            <w:sz w:val="28"/>
            <w:szCs w:val="28"/>
          </w:rPr>
        </w:pPr>
        <w:r>
          <w:rPr>
            <w:rFonts w:asciiTheme="majorEastAsia" w:hAnsiTheme="majorEastAsia" w:eastAsiaTheme="majorEastAsia"/>
            <w:sz w:val="28"/>
            <w:szCs w:val="28"/>
          </w:rPr>
          <w:fldChar w:fldCharType="begin"/>
        </w:r>
        <w:r>
          <w:rPr>
            <w:rFonts w:asciiTheme="majorEastAsia" w:hAnsiTheme="majorEastAsia" w:eastAsiaTheme="majorEastAsia"/>
            <w:sz w:val="28"/>
            <w:szCs w:val="28"/>
          </w:rPr>
          <w:instrText xml:space="preserve"> PAGE   \* MERGEFORMAT </w:instrTex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separate"/>
        </w:r>
        <w:r>
          <w:rPr>
            <w:rFonts w:asciiTheme="majorEastAsia" w:hAnsiTheme="majorEastAsia" w:eastAsiaTheme="majorEastAsia"/>
            <w:sz w:val="28"/>
            <w:szCs w:val="28"/>
            <w:lang w:val="zh-CN"/>
          </w:rPr>
          <w:t>-</w:t>
        </w:r>
        <w:r>
          <w:rPr>
            <w:rFonts w:asciiTheme="majorEastAsia" w:hAnsiTheme="majorEastAsia" w:eastAsiaTheme="majorEastAsia"/>
            <w:sz w:val="28"/>
            <w:szCs w:val="28"/>
          </w:rPr>
          <w:t xml:space="preserve"> 5 -</w: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end"/>
        </w:r>
      </w:p>
    </w:sdtContent>
  </w:sdt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ZiMDNiNmRlNTgyZjJkMjEwMmE2NzJmNjljN2VlNGYifQ=="/>
    <w:docVar w:name="KSO_WPS_MARK_KEY" w:val="af9a5582-4333-4d96-9f4c-6860ac277125"/>
  </w:docVars>
  <w:rsids>
    <w:rsidRoot w:val="00064304"/>
    <w:rsid w:val="00064304"/>
    <w:rsid w:val="000970F9"/>
    <w:rsid w:val="00101729"/>
    <w:rsid w:val="001A2968"/>
    <w:rsid w:val="001F0360"/>
    <w:rsid w:val="001F36E7"/>
    <w:rsid w:val="00251907"/>
    <w:rsid w:val="002536B4"/>
    <w:rsid w:val="002835BE"/>
    <w:rsid w:val="003752C8"/>
    <w:rsid w:val="003E3B4D"/>
    <w:rsid w:val="004455BB"/>
    <w:rsid w:val="00450553"/>
    <w:rsid w:val="00457047"/>
    <w:rsid w:val="004D230C"/>
    <w:rsid w:val="005021A7"/>
    <w:rsid w:val="00516853"/>
    <w:rsid w:val="00543225"/>
    <w:rsid w:val="005A2D64"/>
    <w:rsid w:val="005E2490"/>
    <w:rsid w:val="006669FC"/>
    <w:rsid w:val="00672803"/>
    <w:rsid w:val="006E1F80"/>
    <w:rsid w:val="0070120A"/>
    <w:rsid w:val="00726300"/>
    <w:rsid w:val="00775C9C"/>
    <w:rsid w:val="007E3002"/>
    <w:rsid w:val="008D082E"/>
    <w:rsid w:val="00956266"/>
    <w:rsid w:val="00A11258"/>
    <w:rsid w:val="00A5167C"/>
    <w:rsid w:val="00A53BF2"/>
    <w:rsid w:val="00AB188C"/>
    <w:rsid w:val="00B44CE3"/>
    <w:rsid w:val="00B71CEB"/>
    <w:rsid w:val="00BF73ED"/>
    <w:rsid w:val="00C43F29"/>
    <w:rsid w:val="00CB13B6"/>
    <w:rsid w:val="00D728EA"/>
    <w:rsid w:val="00DF5AF2"/>
    <w:rsid w:val="00E63DC2"/>
    <w:rsid w:val="00E67900"/>
    <w:rsid w:val="00EA1916"/>
    <w:rsid w:val="00EE5B8B"/>
    <w:rsid w:val="00EF1154"/>
    <w:rsid w:val="00F209D7"/>
    <w:rsid w:val="00F37FF5"/>
    <w:rsid w:val="00F720F4"/>
    <w:rsid w:val="00F93C4F"/>
    <w:rsid w:val="00FB78B9"/>
    <w:rsid w:val="010C4B53"/>
    <w:rsid w:val="01427085"/>
    <w:rsid w:val="016F45ED"/>
    <w:rsid w:val="01920618"/>
    <w:rsid w:val="01EE1D81"/>
    <w:rsid w:val="02450B34"/>
    <w:rsid w:val="02B55362"/>
    <w:rsid w:val="02CE0832"/>
    <w:rsid w:val="02D11996"/>
    <w:rsid w:val="02D47F1D"/>
    <w:rsid w:val="032C05CF"/>
    <w:rsid w:val="03726617"/>
    <w:rsid w:val="038500F8"/>
    <w:rsid w:val="03AE3832"/>
    <w:rsid w:val="03B15391"/>
    <w:rsid w:val="03CE2416"/>
    <w:rsid w:val="0405748B"/>
    <w:rsid w:val="04074CD1"/>
    <w:rsid w:val="04107219"/>
    <w:rsid w:val="04115CF6"/>
    <w:rsid w:val="04393806"/>
    <w:rsid w:val="04417A70"/>
    <w:rsid w:val="04755263"/>
    <w:rsid w:val="0492228C"/>
    <w:rsid w:val="04FE48BC"/>
    <w:rsid w:val="0523406D"/>
    <w:rsid w:val="05336F51"/>
    <w:rsid w:val="05935ACC"/>
    <w:rsid w:val="0620755D"/>
    <w:rsid w:val="062402D3"/>
    <w:rsid w:val="062E6469"/>
    <w:rsid w:val="066304F4"/>
    <w:rsid w:val="06970516"/>
    <w:rsid w:val="06F11A1F"/>
    <w:rsid w:val="07245E7A"/>
    <w:rsid w:val="07400D0B"/>
    <w:rsid w:val="07F4584C"/>
    <w:rsid w:val="08331861"/>
    <w:rsid w:val="086F5796"/>
    <w:rsid w:val="08990B45"/>
    <w:rsid w:val="08B53E2D"/>
    <w:rsid w:val="08E023F6"/>
    <w:rsid w:val="09244488"/>
    <w:rsid w:val="095A3DD5"/>
    <w:rsid w:val="0A0614BB"/>
    <w:rsid w:val="0A0F4BBF"/>
    <w:rsid w:val="0A136E7B"/>
    <w:rsid w:val="0A581FB8"/>
    <w:rsid w:val="0A6F0849"/>
    <w:rsid w:val="0AAC68B2"/>
    <w:rsid w:val="0AB17A8A"/>
    <w:rsid w:val="0B013C13"/>
    <w:rsid w:val="0B5C2086"/>
    <w:rsid w:val="0B8A69D3"/>
    <w:rsid w:val="0BFC5617"/>
    <w:rsid w:val="0C4465D6"/>
    <w:rsid w:val="0C686809"/>
    <w:rsid w:val="0C761E82"/>
    <w:rsid w:val="0CC72822"/>
    <w:rsid w:val="0D387CE2"/>
    <w:rsid w:val="0D677F13"/>
    <w:rsid w:val="0D731909"/>
    <w:rsid w:val="0DC20923"/>
    <w:rsid w:val="0E2F78FC"/>
    <w:rsid w:val="0E313290"/>
    <w:rsid w:val="0E5B003B"/>
    <w:rsid w:val="0E9E335A"/>
    <w:rsid w:val="0EC3241C"/>
    <w:rsid w:val="0EE255B2"/>
    <w:rsid w:val="0F4B2489"/>
    <w:rsid w:val="0F670FFA"/>
    <w:rsid w:val="0F72300D"/>
    <w:rsid w:val="0FC2505E"/>
    <w:rsid w:val="100A6FA3"/>
    <w:rsid w:val="106A6D88"/>
    <w:rsid w:val="109B5829"/>
    <w:rsid w:val="10A20DE4"/>
    <w:rsid w:val="11B10E79"/>
    <w:rsid w:val="1246282B"/>
    <w:rsid w:val="12CF6A54"/>
    <w:rsid w:val="132060A5"/>
    <w:rsid w:val="13356B3C"/>
    <w:rsid w:val="13B25410"/>
    <w:rsid w:val="13CD14FB"/>
    <w:rsid w:val="14531B4D"/>
    <w:rsid w:val="146625D5"/>
    <w:rsid w:val="14664527"/>
    <w:rsid w:val="14733F73"/>
    <w:rsid w:val="14870794"/>
    <w:rsid w:val="1495748A"/>
    <w:rsid w:val="14B7207C"/>
    <w:rsid w:val="14DC1B42"/>
    <w:rsid w:val="15413721"/>
    <w:rsid w:val="16024463"/>
    <w:rsid w:val="16210B98"/>
    <w:rsid w:val="1635078D"/>
    <w:rsid w:val="16562712"/>
    <w:rsid w:val="166B262B"/>
    <w:rsid w:val="16CB160C"/>
    <w:rsid w:val="170E366E"/>
    <w:rsid w:val="17141B46"/>
    <w:rsid w:val="1725793C"/>
    <w:rsid w:val="1759047B"/>
    <w:rsid w:val="175B7696"/>
    <w:rsid w:val="17CD1C16"/>
    <w:rsid w:val="182A0184"/>
    <w:rsid w:val="187C5B16"/>
    <w:rsid w:val="188A0CBD"/>
    <w:rsid w:val="18B171F1"/>
    <w:rsid w:val="18BF1EA7"/>
    <w:rsid w:val="18D42DA5"/>
    <w:rsid w:val="197835D8"/>
    <w:rsid w:val="19E01A0B"/>
    <w:rsid w:val="1A557746"/>
    <w:rsid w:val="1AC63180"/>
    <w:rsid w:val="1AD814ED"/>
    <w:rsid w:val="1ADA0473"/>
    <w:rsid w:val="1B27048B"/>
    <w:rsid w:val="1B4D75AB"/>
    <w:rsid w:val="1B7F632F"/>
    <w:rsid w:val="1BD44F58"/>
    <w:rsid w:val="1C43003E"/>
    <w:rsid w:val="1CAD7A21"/>
    <w:rsid w:val="1CB860FD"/>
    <w:rsid w:val="1CBE609B"/>
    <w:rsid w:val="1CED43D6"/>
    <w:rsid w:val="1D0B7F2D"/>
    <w:rsid w:val="1D464A7E"/>
    <w:rsid w:val="1D545C09"/>
    <w:rsid w:val="1D6F3E9B"/>
    <w:rsid w:val="1DA06FEB"/>
    <w:rsid w:val="1F032FEB"/>
    <w:rsid w:val="1F072F9B"/>
    <w:rsid w:val="1F1B44AB"/>
    <w:rsid w:val="1F6A7FAD"/>
    <w:rsid w:val="1F6C6D57"/>
    <w:rsid w:val="1F8D7B69"/>
    <w:rsid w:val="20651BA4"/>
    <w:rsid w:val="20770319"/>
    <w:rsid w:val="20C13E54"/>
    <w:rsid w:val="20C62991"/>
    <w:rsid w:val="20EE0B71"/>
    <w:rsid w:val="2107263D"/>
    <w:rsid w:val="214B0126"/>
    <w:rsid w:val="21A36716"/>
    <w:rsid w:val="21BA2D47"/>
    <w:rsid w:val="21D4251F"/>
    <w:rsid w:val="21FD0391"/>
    <w:rsid w:val="22172936"/>
    <w:rsid w:val="22772F79"/>
    <w:rsid w:val="2277389B"/>
    <w:rsid w:val="22CD6054"/>
    <w:rsid w:val="232819CD"/>
    <w:rsid w:val="23675615"/>
    <w:rsid w:val="23735D67"/>
    <w:rsid w:val="23981E2B"/>
    <w:rsid w:val="23DA2C2A"/>
    <w:rsid w:val="243C43AB"/>
    <w:rsid w:val="24D64317"/>
    <w:rsid w:val="24DB3A11"/>
    <w:rsid w:val="24FC7BEF"/>
    <w:rsid w:val="256530E8"/>
    <w:rsid w:val="25710073"/>
    <w:rsid w:val="25DA05A1"/>
    <w:rsid w:val="26105477"/>
    <w:rsid w:val="261B56A9"/>
    <w:rsid w:val="26236466"/>
    <w:rsid w:val="26254060"/>
    <w:rsid w:val="269E173C"/>
    <w:rsid w:val="26A0165F"/>
    <w:rsid w:val="26BA5594"/>
    <w:rsid w:val="272F1FA5"/>
    <w:rsid w:val="273D2A50"/>
    <w:rsid w:val="275A1718"/>
    <w:rsid w:val="277D2C5A"/>
    <w:rsid w:val="27E602D4"/>
    <w:rsid w:val="27F06FAE"/>
    <w:rsid w:val="27FF78DE"/>
    <w:rsid w:val="28103CC8"/>
    <w:rsid w:val="28123A6A"/>
    <w:rsid w:val="282D4438"/>
    <w:rsid w:val="287A1946"/>
    <w:rsid w:val="288E6BBE"/>
    <w:rsid w:val="28AD3ACA"/>
    <w:rsid w:val="293D0C2D"/>
    <w:rsid w:val="29495AF3"/>
    <w:rsid w:val="295E6B72"/>
    <w:rsid w:val="299769DF"/>
    <w:rsid w:val="29A11CA3"/>
    <w:rsid w:val="29DA269C"/>
    <w:rsid w:val="2A061FC9"/>
    <w:rsid w:val="2A0F6677"/>
    <w:rsid w:val="2A391DE0"/>
    <w:rsid w:val="2A4D5A3E"/>
    <w:rsid w:val="2B646A11"/>
    <w:rsid w:val="2BA56CDA"/>
    <w:rsid w:val="2C3562B0"/>
    <w:rsid w:val="2C373035"/>
    <w:rsid w:val="2C42277B"/>
    <w:rsid w:val="2CD216E3"/>
    <w:rsid w:val="2D5D0226"/>
    <w:rsid w:val="2D8B23B8"/>
    <w:rsid w:val="2DD82632"/>
    <w:rsid w:val="2E094915"/>
    <w:rsid w:val="2E216DBF"/>
    <w:rsid w:val="2EA27501"/>
    <w:rsid w:val="2EE02EA9"/>
    <w:rsid w:val="2F173267"/>
    <w:rsid w:val="2F4D2A63"/>
    <w:rsid w:val="2F58756A"/>
    <w:rsid w:val="2FCE6F04"/>
    <w:rsid w:val="2FE97567"/>
    <w:rsid w:val="30521EC4"/>
    <w:rsid w:val="30853499"/>
    <w:rsid w:val="30BC032E"/>
    <w:rsid w:val="31775283"/>
    <w:rsid w:val="31FA75DA"/>
    <w:rsid w:val="32236BAB"/>
    <w:rsid w:val="324F7E02"/>
    <w:rsid w:val="32AF4CD1"/>
    <w:rsid w:val="32C91500"/>
    <w:rsid w:val="333937B3"/>
    <w:rsid w:val="334357DD"/>
    <w:rsid w:val="335613CF"/>
    <w:rsid w:val="335C6E8C"/>
    <w:rsid w:val="336C7CC0"/>
    <w:rsid w:val="33CD6DCE"/>
    <w:rsid w:val="344E309D"/>
    <w:rsid w:val="346A286F"/>
    <w:rsid w:val="348B3811"/>
    <w:rsid w:val="349D2C44"/>
    <w:rsid w:val="35487B0A"/>
    <w:rsid w:val="357818C5"/>
    <w:rsid w:val="35B46497"/>
    <w:rsid w:val="35C81F43"/>
    <w:rsid w:val="36514D4A"/>
    <w:rsid w:val="36D16733"/>
    <w:rsid w:val="37C12939"/>
    <w:rsid w:val="37ED2487"/>
    <w:rsid w:val="38097C47"/>
    <w:rsid w:val="38697764"/>
    <w:rsid w:val="38E36056"/>
    <w:rsid w:val="394E4259"/>
    <w:rsid w:val="395F4812"/>
    <w:rsid w:val="396F5CD8"/>
    <w:rsid w:val="39BE4BAF"/>
    <w:rsid w:val="39E15381"/>
    <w:rsid w:val="3A377697"/>
    <w:rsid w:val="3A4D2A17"/>
    <w:rsid w:val="3A7242F9"/>
    <w:rsid w:val="3ADE3FB6"/>
    <w:rsid w:val="3B7F30A4"/>
    <w:rsid w:val="3BFE7629"/>
    <w:rsid w:val="3C94268E"/>
    <w:rsid w:val="3D441119"/>
    <w:rsid w:val="3DBF4DA0"/>
    <w:rsid w:val="3DC3668D"/>
    <w:rsid w:val="3DF35FB1"/>
    <w:rsid w:val="3E0F0E93"/>
    <w:rsid w:val="3E366DDC"/>
    <w:rsid w:val="3F37599C"/>
    <w:rsid w:val="3F584337"/>
    <w:rsid w:val="3F5D5F55"/>
    <w:rsid w:val="3F6B39EA"/>
    <w:rsid w:val="3FA92B33"/>
    <w:rsid w:val="400A66D8"/>
    <w:rsid w:val="401E06D2"/>
    <w:rsid w:val="402406C1"/>
    <w:rsid w:val="40431445"/>
    <w:rsid w:val="40A315E2"/>
    <w:rsid w:val="40DC4AF4"/>
    <w:rsid w:val="41003332"/>
    <w:rsid w:val="412169AB"/>
    <w:rsid w:val="41B77AB1"/>
    <w:rsid w:val="41CA2B9F"/>
    <w:rsid w:val="42171D9F"/>
    <w:rsid w:val="4229117A"/>
    <w:rsid w:val="425D67DA"/>
    <w:rsid w:val="42725710"/>
    <w:rsid w:val="42B433FC"/>
    <w:rsid w:val="43007175"/>
    <w:rsid w:val="43A51B15"/>
    <w:rsid w:val="43B15461"/>
    <w:rsid w:val="43B951AA"/>
    <w:rsid w:val="43C07CEF"/>
    <w:rsid w:val="43CC5B44"/>
    <w:rsid w:val="442569D1"/>
    <w:rsid w:val="451F1453"/>
    <w:rsid w:val="45464C32"/>
    <w:rsid w:val="455F0D40"/>
    <w:rsid w:val="45BA45DB"/>
    <w:rsid w:val="45F12DF0"/>
    <w:rsid w:val="46061E18"/>
    <w:rsid w:val="46C10A14"/>
    <w:rsid w:val="47077770"/>
    <w:rsid w:val="4743335C"/>
    <w:rsid w:val="478C1441"/>
    <w:rsid w:val="47900A57"/>
    <w:rsid w:val="47BC5E53"/>
    <w:rsid w:val="47F724FD"/>
    <w:rsid w:val="492F110B"/>
    <w:rsid w:val="49301E81"/>
    <w:rsid w:val="498526BA"/>
    <w:rsid w:val="49DD5FD9"/>
    <w:rsid w:val="49F817DE"/>
    <w:rsid w:val="4A071E8F"/>
    <w:rsid w:val="4A78588E"/>
    <w:rsid w:val="4AC45452"/>
    <w:rsid w:val="4AD14F9E"/>
    <w:rsid w:val="4AF167DC"/>
    <w:rsid w:val="4BFD2608"/>
    <w:rsid w:val="4C382FE2"/>
    <w:rsid w:val="4D234066"/>
    <w:rsid w:val="4D453A21"/>
    <w:rsid w:val="4DA27088"/>
    <w:rsid w:val="4E044413"/>
    <w:rsid w:val="4E0631B0"/>
    <w:rsid w:val="4E20005D"/>
    <w:rsid w:val="4E2A3343"/>
    <w:rsid w:val="4E4616B8"/>
    <w:rsid w:val="4E781F02"/>
    <w:rsid w:val="4EAA6CE9"/>
    <w:rsid w:val="4EC53549"/>
    <w:rsid w:val="4EFB17FF"/>
    <w:rsid w:val="4F3855EC"/>
    <w:rsid w:val="4F3B114E"/>
    <w:rsid w:val="4F4E3061"/>
    <w:rsid w:val="50ED67D6"/>
    <w:rsid w:val="51273EFB"/>
    <w:rsid w:val="514752DC"/>
    <w:rsid w:val="51A15209"/>
    <w:rsid w:val="51B31EBE"/>
    <w:rsid w:val="520A0D49"/>
    <w:rsid w:val="523A45B1"/>
    <w:rsid w:val="524B7FA2"/>
    <w:rsid w:val="528C1482"/>
    <w:rsid w:val="529165E2"/>
    <w:rsid w:val="531B78A9"/>
    <w:rsid w:val="5345477B"/>
    <w:rsid w:val="53484A1D"/>
    <w:rsid w:val="53746E0E"/>
    <w:rsid w:val="53AA6F25"/>
    <w:rsid w:val="53C11CD0"/>
    <w:rsid w:val="53FE2E73"/>
    <w:rsid w:val="54FB0F16"/>
    <w:rsid w:val="556A75E8"/>
    <w:rsid w:val="562777A7"/>
    <w:rsid w:val="56B23057"/>
    <w:rsid w:val="56F567BB"/>
    <w:rsid w:val="56FB5CE4"/>
    <w:rsid w:val="570C07C4"/>
    <w:rsid w:val="572C525D"/>
    <w:rsid w:val="57356F50"/>
    <w:rsid w:val="5761707A"/>
    <w:rsid w:val="57672043"/>
    <w:rsid w:val="57845050"/>
    <w:rsid w:val="578746D7"/>
    <w:rsid w:val="57972EB5"/>
    <w:rsid w:val="57BD7C76"/>
    <w:rsid w:val="58265A38"/>
    <w:rsid w:val="58321C7B"/>
    <w:rsid w:val="584C035A"/>
    <w:rsid w:val="586461F5"/>
    <w:rsid w:val="586617F2"/>
    <w:rsid w:val="58906498"/>
    <w:rsid w:val="58AE2DC2"/>
    <w:rsid w:val="58B8779D"/>
    <w:rsid w:val="58BB12FF"/>
    <w:rsid w:val="593155DE"/>
    <w:rsid w:val="597C54E8"/>
    <w:rsid w:val="5A56726E"/>
    <w:rsid w:val="5A7046F8"/>
    <w:rsid w:val="5B1C2DAC"/>
    <w:rsid w:val="5B704B75"/>
    <w:rsid w:val="5BA24ECD"/>
    <w:rsid w:val="5C0749F5"/>
    <w:rsid w:val="5C3936BE"/>
    <w:rsid w:val="5D024F62"/>
    <w:rsid w:val="5D3A7BBE"/>
    <w:rsid w:val="5D417AD0"/>
    <w:rsid w:val="5DDE3877"/>
    <w:rsid w:val="5DE1259C"/>
    <w:rsid w:val="5E4864EB"/>
    <w:rsid w:val="5E6446E1"/>
    <w:rsid w:val="5E6C200F"/>
    <w:rsid w:val="5E7A3D91"/>
    <w:rsid w:val="5F36141C"/>
    <w:rsid w:val="5F370E1E"/>
    <w:rsid w:val="5F5F0C1A"/>
    <w:rsid w:val="5F8F0D23"/>
    <w:rsid w:val="5FA37B8F"/>
    <w:rsid w:val="60133BD2"/>
    <w:rsid w:val="601A353F"/>
    <w:rsid w:val="603D6048"/>
    <w:rsid w:val="60664036"/>
    <w:rsid w:val="60687CFB"/>
    <w:rsid w:val="607D0A57"/>
    <w:rsid w:val="609633D2"/>
    <w:rsid w:val="60AA287A"/>
    <w:rsid w:val="61387D11"/>
    <w:rsid w:val="619F3380"/>
    <w:rsid w:val="61A11716"/>
    <w:rsid w:val="62611995"/>
    <w:rsid w:val="628C5869"/>
    <w:rsid w:val="62D653F0"/>
    <w:rsid w:val="639F57E1"/>
    <w:rsid w:val="63EB6C79"/>
    <w:rsid w:val="640315F7"/>
    <w:rsid w:val="64C26EDE"/>
    <w:rsid w:val="65557926"/>
    <w:rsid w:val="65AC60A1"/>
    <w:rsid w:val="65C31CFB"/>
    <w:rsid w:val="66016A06"/>
    <w:rsid w:val="66140709"/>
    <w:rsid w:val="66483C87"/>
    <w:rsid w:val="664B39FF"/>
    <w:rsid w:val="66B47118"/>
    <w:rsid w:val="66C478AE"/>
    <w:rsid w:val="66C861C2"/>
    <w:rsid w:val="66EC75D3"/>
    <w:rsid w:val="66FD63D7"/>
    <w:rsid w:val="670607B6"/>
    <w:rsid w:val="67530DBD"/>
    <w:rsid w:val="67743932"/>
    <w:rsid w:val="679D5C8C"/>
    <w:rsid w:val="67F65E52"/>
    <w:rsid w:val="681021F4"/>
    <w:rsid w:val="681A7B2C"/>
    <w:rsid w:val="6848694E"/>
    <w:rsid w:val="68F36407"/>
    <w:rsid w:val="69131FB5"/>
    <w:rsid w:val="692F7634"/>
    <w:rsid w:val="698F0D69"/>
    <w:rsid w:val="69DE0997"/>
    <w:rsid w:val="6A0665BA"/>
    <w:rsid w:val="6A0E1F77"/>
    <w:rsid w:val="6A4145C8"/>
    <w:rsid w:val="6A66250B"/>
    <w:rsid w:val="6A75729C"/>
    <w:rsid w:val="6A767197"/>
    <w:rsid w:val="6AB00675"/>
    <w:rsid w:val="6AC00015"/>
    <w:rsid w:val="6AC7398A"/>
    <w:rsid w:val="6B7030DB"/>
    <w:rsid w:val="6BF02064"/>
    <w:rsid w:val="6C031E71"/>
    <w:rsid w:val="6D1D5C8A"/>
    <w:rsid w:val="6D671C62"/>
    <w:rsid w:val="6D920308"/>
    <w:rsid w:val="6D9375ED"/>
    <w:rsid w:val="6D971215"/>
    <w:rsid w:val="6E1868BC"/>
    <w:rsid w:val="6E34577E"/>
    <w:rsid w:val="6E970129"/>
    <w:rsid w:val="6EC86534"/>
    <w:rsid w:val="6F6307A2"/>
    <w:rsid w:val="70704407"/>
    <w:rsid w:val="708010F8"/>
    <w:rsid w:val="70981F36"/>
    <w:rsid w:val="70B7159F"/>
    <w:rsid w:val="70B83F8D"/>
    <w:rsid w:val="70C54179"/>
    <w:rsid w:val="70C94EDA"/>
    <w:rsid w:val="726D599D"/>
    <w:rsid w:val="72CE1C3F"/>
    <w:rsid w:val="72DE46EA"/>
    <w:rsid w:val="72F715F5"/>
    <w:rsid w:val="730556E4"/>
    <w:rsid w:val="73322242"/>
    <w:rsid w:val="7350376D"/>
    <w:rsid w:val="736902AC"/>
    <w:rsid w:val="737722D7"/>
    <w:rsid w:val="73802412"/>
    <w:rsid w:val="738820E6"/>
    <w:rsid w:val="73DE5818"/>
    <w:rsid w:val="73E27861"/>
    <w:rsid w:val="73EB4F80"/>
    <w:rsid w:val="743E0D60"/>
    <w:rsid w:val="744137F2"/>
    <w:rsid w:val="74602920"/>
    <w:rsid w:val="74806530"/>
    <w:rsid w:val="750B0F29"/>
    <w:rsid w:val="754E0FEE"/>
    <w:rsid w:val="75A86778"/>
    <w:rsid w:val="75CA6CFF"/>
    <w:rsid w:val="76673B6C"/>
    <w:rsid w:val="769C3B7A"/>
    <w:rsid w:val="76F44A97"/>
    <w:rsid w:val="772522E4"/>
    <w:rsid w:val="774F7E58"/>
    <w:rsid w:val="77865899"/>
    <w:rsid w:val="77882D05"/>
    <w:rsid w:val="779D53AC"/>
    <w:rsid w:val="77A322C4"/>
    <w:rsid w:val="77B63B73"/>
    <w:rsid w:val="77D47F7A"/>
    <w:rsid w:val="77D5210D"/>
    <w:rsid w:val="7815013A"/>
    <w:rsid w:val="7823537E"/>
    <w:rsid w:val="78CA4C57"/>
    <w:rsid w:val="78F03495"/>
    <w:rsid w:val="791257C9"/>
    <w:rsid w:val="79BD560D"/>
    <w:rsid w:val="7A4D678A"/>
    <w:rsid w:val="7B670D2C"/>
    <w:rsid w:val="7B8811A8"/>
    <w:rsid w:val="7BF11D94"/>
    <w:rsid w:val="7C6B74B6"/>
    <w:rsid w:val="7C6D4277"/>
    <w:rsid w:val="7D4033E0"/>
    <w:rsid w:val="7D4C6582"/>
    <w:rsid w:val="7D592A4D"/>
    <w:rsid w:val="7D6F6DDA"/>
    <w:rsid w:val="7D7F5252"/>
    <w:rsid w:val="7DCC76C3"/>
    <w:rsid w:val="7DCE4729"/>
    <w:rsid w:val="7DFB7527"/>
    <w:rsid w:val="7E0F59E7"/>
    <w:rsid w:val="7E4D6B66"/>
    <w:rsid w:val="7E521976"/>
    <w:rsid w:val="7E777672"/>
    <w:rsid w:val="7E8F5934"/>
    <w:rsid w:val="7F44566C"/>
    <w:rsid w:val="7F551536"/>
    <w:rsid w:val="7F735DC0"/>
    <w:rsid w:val="7F7F676C"/>
    <w:rsid w:val="7F932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8">
    <w:name w:val="Table Grid"/>
    <w:basedOn w:val="7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Strong"/>
    <w:basedOn w:val="9"/>
    <w:qFormat/>
    <w:uiPriority w:val="0"/>
    <w:rPr>
      <w:b/>
    </w:rPr>
  </w:style>
  <w:style w:type="paragraph" w:customStyle="1" w:styleId="11">
    <w:name w:val="普通(网站)1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customStyle="1" w:styleId="12">
    <w:name w:val="页眉 Char"/>
    <w:basedOn w:val="9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9"/>
    <w:link w:val="4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批注框文本 Char"/>
    <w:basedOn w:val="9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11</Pages>
  <Words>3647</Words>
  <Characters>3847</Characters>
  <Lines>29</Lines>
  <Paragraphs>8</Paragraphs>
  <TotalTime>1</TotalTime>
  <ScaleCrop>false</ScaleCrop>
  <LinksUpToDate>false</LinksUpToDate>
  <CharactersWithSpaces>3954</CharactersWithSpaces>
  <Application>WPS Office_11.8.2.12009_F1E327BC-269C-435d-A152-05C5408002CA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2024-12-03T16:53:00Z</dcterms:created>
  <dc:creator>Administrator</dc:creator>
  <cp:lastModifiedBy>THTF</cp:lastModifiedBy>
  <cp:lastPrinted>2024-12-03T15:38:00Z</cp:lastPrinted>
  <dcterms:modified xsi:type="dcterms:W3CDTF">2024-12-05T10:34:53Z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2052-11.8.2.12009</vt:lpwstr>
  </property>
  <property fmtid="{D5CDD505-2E9C-101B-9397-08002B2CF9AE}" pid="3" name="ICV">
    <vt:lpwstr>7764F62673CB18D23D115167B24224E3</vt:lpwstr>
  </property>
</Properties>
</file>